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6475" w14:textId="23A79F55" w:rsidR="00ED1418" w:rsidRDefault="00A6591D" w:rsidP="00ED1418">
      <w:pPr>
        <w:spacing w:before="200" w:line="240" w:lineRule="auto"/>
        <w:rPr>
          <w:b/>
          <w:bCs/>
        </w:rPr>
      </w:pPr>
      <w:r>
        <w:rPr>
          <w:b/>
          <w:bCs/>
        </w:rPr>
        <w:t>Quantifying</w:t>
      </w:r>
      <w:r w:rsidR="00ED1418">
        <w:rPr>
          <w:b/>
          <w:bCs/>
        </w:rPr>
        <w:t xml:space="preserve"> </w:t>
      </w:r>
      <w:r w:rsidR="00F1085A">
        <w:rPr>
          <w:b/>
          <w:bCs/>
        </w:rPr>
        <w:t>the effects</w:t>
      </w:r>
      <w:r w:rsidR="000B26CC">
        <w:rPr>
          <w:b/>
          <w:bCs/>
        </w:rPr>
        <w:t xml:space="preserve"> and risk reduction</w:t>
      </w:r>
      <w:r w:rsidR="004D7D63">
        <w:rPr>
          <w:b/>
          <w:bCs/>
        </w:rPr>
        <w:t xml:space="preserve"> of </w:t>
      </w:r>
      <w:r w:rsidR="00885F86">
        <w:rPr>
          <w:b/>
          <w:bCs/>
        </w:rPr>
        <w:t xml:space="preserve">the </w:t>
      </w:r>
      <w:r w:rsidR="00ED1418" w:rsidRPr="00612F14">
        <w:rPr>
          <w:b/>
          <w:bCs/>
        </w:rPr>
        <w:t xml:space="preserve">annual </w:t>
      </w:r>
      <w:r>
        <w:rPr>
          <w:b/>
          <w:bCs/>
        </w:rPr>
        <w:t xml:space="preserve">Canadian </w:t>
      </w:r>
      <w:r w:rsidR="00ED1418" w:rsidRPr="00612F14">
        <w:rPr>
          <w:b/>
          <w:bCs/>
        </w:rPr>
        <w:t>North Atlantic right whale fishery closure strategies in the Gulf of St. Lawrence snow crab fishery</w:t>
      </w:r>
    </w:p>
    <w:p w14:paraId="624B169D" w14:textId="451ED4DB" w:rsidR="00ED1418" w:rsidRPr="004B3C6E" w:rsidRDefault="00ED1418" w:rsidP="004B3C6E">
      <w:pPr>
        <w:spacing w:after="0"/>
      </w:pPr>
      <w:bookmarkStart w:id="0" w:name="_GoBack"/>
      <w:bookmarkEnd w:id="0"/>
      <w:r>
        <w:t xml:space="preserve">Since 2018, the </w:t>
      </w:r>
      <w:r w:rsidR="00E84C9E">
        <w:t>government of Canada</w:t>
      </w:r>
      <w:r>
        <w:t xml:space="preserve"> has implemented time-area fishery closures in the Gulf of St. Lawrence</w:t>
      </w:r>
      <w:r w:rsidR="002332C0">
        <w:t xml:space="preserve"> (GSL)</w:t>
      </w:r>
      <w:r>
        <w:t xml:space="preserve"> to mitigate entanglement risk to North Atlantic right whales</w:t>
      </w:r>
      <w:r w:rsidR="00822858">
        <w:t>.</w:t>
      </w:r>
      <w:r w:rsidR="00E84C9E">
        <w:t xml:space="preserve"> </w:t>
      </w:r>
      <w:r w:rsidR="003B55CC">
        <w:t>When in effect, t</w:t>
      </w:r>
      <w:r w:rsidR="009471F9">
        <w:t>hese closures</w:t>
      </w:r>
      <w:r w:rsidR="000159CE">
        <w:t xml:space="preserve"> </w:t>
      </w:r>
      <w:r w:rsidR="009471F9">
        <w:t>provide large gear-free areas where whales are aggregating</w:t>
      </w:r>
      <w:r w:rsidR="006E1AB7">
        <w:t>.</w:t>
      </w:r>
      <w:r w:rsidR="009471F9">
        <w:t xml:space="preserve"> </w:t>
      </w:r>
      <w:r w:rsidR="006E1AB7">
        <w:t xml:space="preserve">Using </w:t>
      </w:r>
      <w:r w:rsidR="00E906D5">
        <w:t xml:space="preserve">various </w:t>
      </w:r>
      <w:r w:rsidR="001D6F31">
        <w:t>measures</w:t>
      </w:r>
      <w:r w:rsidR="00E906D5">
        <w:t xml:space="preserve"> </w:t>
      </w:r>
      <w:r w:rsidR="00D45319">
        <w:t>such as</w:t>
      </w:r>
      <w:r w:rsidR="00E906D5">
        <w:t xml:space="preserve"> static</w:t>
      </w:r>
      <w:r w:rsidR="0046390F">
        <w:t xml:space="preserve">, </w:t>
      </w:r>
      <w:r w:rsidR="001D6F31">
        <w:t>dynamic</w:t>
      </w:r>
      <w:r w:rsidR="00E4635B">
        <w:t>,</w:t>
      </w:r>
      <w:r w:rsidR="00661836">
        <w:t xml:space="preserve"> </w:t>
      </w:r>
      <w:r w:rsidR="0046390F">
        <w:t xml:space="preserve">and </w:t>
      </w:r>
      <w:r w:rsidR="00661836">
        <w:t>season-long closures</w:t>
      </w:r>
      <w:r w:rsidR="00D011CD">
        <w:t xml:space="preserve">, </w:t>
      </w:r>
      <w:r w:rsidR="001D6F31">
        <w:t xml:space="preserve">closure protocols </w:t>
      </w:r>
      <w:r w:rsidR="008F396A">
        <w:t xml:space="preserve">have been amended in each subsequent year to include different </w:t>
      </w:r>
      <w:r w:rsidR="001C14E5">
        <w:t xml:space="preserve">measure </w:t>
      </w:r>
      <w:r w:rsidR="008F396A">
        <w:t>combinations</w:t>
      </w:r>
      <w:r w:rsidR="009D1105">
        <w:t>.</w:t>
      </w:r>
      <w:r w:rsidR="00687B3A">
        <w:t xml:space="preserve"> However, </w:t>
      </w:r>
      <w:r w:rsidR="000F370A">
        <w:t>there are concerns about the impact the</w:t>
      </w:r>
      <w:r w:rsidR="00E276E8">
        <w:t xml:space="preserve">se </w:t>
      </w:r>
      <w:r w:rsidR="00651E67">
        <w:t>management measures</w:t>
      </w:r>
      <w:r w:rsidR="000F370A">
        <w:t xml:space="preserve"> </w:t>
      </w:r>
      <w:r w:rsidR="00593CA7">
        <w:t xml:space="preserve">have </w:t>
      </w:r>
      <w:r w:rsidR="000F370A">
        <w:t xml:space="preserve">on </w:t>
      </w:r>
      <w:r w:rsidR="009927D5">
        <w:t xml:space="preserve">snow crab </w:t>
      </w:r>
      <w:r w:rsidR="000F370A">
        <w:t>fishery operations, and their effectiveness to miti</w:t>
      </w:r>
      <w:r w:rsidR="00D0405F">
        <w:t>gate entanglement risk</w:t>
      </w:r>
      <w:r w:rsidR="00723EDE">
        <w:t xml:space="preserve"> given continued mortalities and entanglement events </w:t>
      </w:r>
      <w:r w:rsidR="002332C0">
        <w:t>in the GSL</w:t>
      </w:r>
      <w:r w:rsidR="00D0405F">
        <w:t>.</w:t>
      </w:r>
      <w:r w:rsidR="00E567AC">
        <w:t xml:space="preserve"> </w:t>
      </w:r>
      <w:r w:rsidR="00EF02DE">
        <w:t>Using whale sightings during the snow crab fishing season (April</w:t>
      </w:r>
      <w:r w:rsidR="00B15FD3">
        <w:t xml:space="preserve"> 28</w:t>
      </w:r>
      <w:r w:rsidR="009A7ED4">
        <w:t>-</w:t>
      </w:r>
      <w:r w:rsidR="00EF02DE">
        <w:t>June</w:t>
      </w:r>
      <w:r w:rsidR="00B15FD3">
        <w:t xml:space="preserve"> 30</w:t>
      </w:r>
      <w:r w:rsidR="00EF02DE">
        <w:t>)</w:t>
      </w:r>
      <w:r w:rsidR="001105E0">
        <w:t xml:space="preserve">, we simulate </w:t>
      </w:r>
      <w:r w:rsidR="00DA40D2">
        <w:t xml:space="preserve">closures under each annual </w:t>
      </w:r>
      <w:r w:rsidR="00FC7507">
        <w:t xml:space="preserve">management </w:t>
      </w:r>
      <w:r w:rsidR="00DA40D2">
        <w:t>strategy (2018</w:t>
      </w:r>
      <w:r w:rsidR="009A7ED4">
        <w:t>-</w:t>
      </w:r>
      <w:r w:rsidR="00DA40D2">
        <w:t>2021)</w:t>
      </w:r>
      <w:r w:rsidR="006A26B2">
        <w:t xml:space="preserve"> to </w:t>
      </w:r>
      <w:r w:rsidR="00BA3147">
        <w:t>evaluate</w:t>
      </w:r>
      <w:r w:rsidR="00C65E38">
        <w:t xml:space="preserve"> </w:t>
      </w:r>
      <w:r w:rsidR="006A26B2">
        <w:t>the</w:t>
      </w:r>
      <w:r w:rsidR="00135EEC">
        <w:t>ir</w:t>
      </w:r>
      <w:r w:rsidR="006A26B2">
        <w:t xml:space="preserve"> </w:t>
      </w:r>
      <w:r w:rsidR="00BA3147">
        <w:t>effect on</w:t>
      </w:r>
      <w:r w:rsidR="006A26B2">
        <w:t xml:space="preserve"> the fishery and risk</w:t>
      </w:r>
      <w:r w:rsidR="00411A92">
        <w:t xml:space="preserve"> reduction value. </w:t>
      </w:r>
      <w:r w:rsidR="00CD4DFC">
        <w:t xml:space="preserve">Impact to the fishery </w:t>
      </w:r>
      <w:r w:rsidR="00A338BE">
        <w:t>was</w:t>
      </w:r>
      <w:r w:rsidR="00CD4DFC">
        <w:t xml:space="preserve"> </w:t>
      </w:r>
      <w:r w:rsidR="00FA4512">
        <w:t>measured as</w:t>
      </w:r>
      <w:r w:rsidR="00CD4DFC">
        <w:t xml:space="preserve"> t</w:t>
      </w:r>
      <w:r w:rsidR="00CE79FF">
        <w:t>he percentage of the total average catch</w:t>
      </w:r>
      <w:r w:rsidR="00285E0A">
        <w:t>-</w:t>
      </w:r>
      <w:r w:rsidR="00CE79FF">
        <w:t>per</w:t>
      </w:r>
      <w:r w:rsidR="00285E0A">
        <w:t>-</w:t>
      </w:r>
      <w:r w:rsidR="00CE79FF">
        <w:t>unit</w:t>
      </w:r>
      <w:r w:rsidR="00285E0A">
        <w:t>-</w:t>
      </w:r>
      <w:r w:rsidR="00CE79FF">
        <w:t xml:space="preserve">effort (CPUE) </w:t>
      </w:r>
      <w:r w:rsidR="00671614">
        <w:t>with</w:t>
      </w:r>
      <w:r w:rsidR="007961EE">
        <w:t>in</w:t>
      </w:r>
      <w:r w:rsidR="00082528">
        <w:t xml:space="preserve"> closed </w:t>
      </w:r>
      <w:r w:rsidR="00222491">
        <w:t xml:space="preserve">fishery management </w:t>
      </w:r>
      <w:r w:rsidR="00082528">
        <w:t>grid</w:t>
      </w:r>
      <w:r w:rsidR="008A1A8F">
        <w:t xml:space="preserve"> cells</w:t>
      </w:r>
      <w:r w:rsidR="001F32C6">
        <w:t xml:space="preserve">, based on </w:t>
      </w:r>
      <w:r w:rsidR="00392515">
        <w:t xml:space="preserve">averaged </w:t>
      </w:r>
      <w:r w:rsidR="001F32C6">
        <w:t xml:space="preserve">pre-closure fishing activity (2015-2017). </w:t>
      </w:r>
      <w:r w:rsidR="00240902">
        <w:t>W</w:t>
      </w:r>
      <w:r w:rsidR="00D16F6B">
        <w:t>hale occurrence</w:t>
      </w:r>
      <w:r w:rsidR="0032089F">
        <w:t xml:space="preserve"> </w:t>
      </w:r>
      <w:r w:rsidR="007D32F7">
        <w:t xml:space="preserve">within </w:t>
      </w:r>
      <w:r w:rsidR="00F1502F">
        <w:t>each grid</w:t>
      </w:r>
      <w:r w:rsidR="00716F17">
        <w:t xml:space="preserve"> cell</w:t>
      </w:r>
      <w:r w:rsidR="00D16F6B">
        <w:t xml:space="preserve"> was </w:t>
      </w:r>
      <w:r w:rsidR="00F83F3F">
        <w:t xml:space="preserve">based on </w:t>
      </w:r>
      <w:r w:rsidR="00582B37">
        <w:t>annual reported sightings</w:t>
      </w:r>
      <w:r w:rsidR="0032089F">
        <w:t xml:space="preserve"> (2015-2019)</w:t>
      </w:r>
      <w:r w:rsidR="00582B37">
        <w:t xml:space="preserve"> using </w:t>
      </w:r>
      <w:r w:rsidR="004921F9">
        <w:t xml:space="preserve">a </w:t>
      </w:r>
      <w:r w:rsidR="00F83F3F">
        <w:t>location uncertainty estimate</w:t>
      </w:r>
      <w:r w:rsidR="00DE473E">
        <w:t xml:space="preserve">, and </w:t>
      </w:r>
      <w:r w:rsidR="004921F9">
        <w:t xml:space="preserve">entanglement </w:t>
      </w:r>
      <w:r w:rsidR="00DE473E">
        <w:t xml:space="preserve">risk was </w:t>
      </w:r>
      <w:r w:rsidR="00B20EC7">
        <w:t>estimated</w:t>
      </w:r>
      <w:r w:rsidR="00DE473E">
        <w:t xml:space="preserve"> as the </w:t>
      </w:r>
      <w:r w:rsidR="00B20EC7">
        <w:t>product of th</w:t>
      </w:r>
      <w:r w:rsidR="00F025C7">
        <w:t>is and the average fishing activity</w:t>
      </w:r>
      <w:r w:rsidR="00F83F3F">
        <w:t>.</w:t>
      </w:r>
      <w:r w:rsidR="00D54CE5">
        <w:t xml:space="preserve"> </w:t>
      </w:r>
      <w:r w:rsidR="008C6D51">
        <w:t xml:space="preserve">Using 2020 whale sightings </w:t>
      </w:r>
      <w:r w:rsidR="006754CD">
        <w:t>to simulate</w:t>
      </w:r>
      <w:r w:rsidR="008C6D51">
        <w:t xml:space="preserve"> </w:t>
      </w:r>
      <w:r w:rsidR="00E01CE2">
        <w:t>closures, p</w:t>
      </w:r>
      <w:r w:rsidR="00D54CE5">
        <w:t>reliminary results show</w:t>
      </w:r>
      <w:r w:rsidR="004B7A5A">
        <w:t>ed</w:t>
      </w:r>
      <w:r w:rsidR="00D54CE5">
        <w:t xml:space="preserve"> that the</w:t>
      </w:r>
      <w:r w:rsidR="00797543">
        <w:t xml:space="preserve"> </w:t>
      </w:r>
      <w:r w:rsidR="00D54CE5">
        <w:t>dynamic</w:t>
      </w:r>
      <w:r w:rsidR="0009272B">
        <w:t>-</w:t>
      </w:r>
      <w:r w:rsidR="00797543">
        <w:t>only</w:t>
      </w:r>
      <w:r w:rsidR="00B91357">
        <w:t>,</w:t>
      </w:r>
      <w:r w:rsidR="00B9319A">
        <w:t xml:space="preserve"> GSL-wide </w:t>
      </w:r>
      <w:r w:rsidR="00D54CE5">
        <w:t>2020 and 2021</w:t>
      </w:r>
      <w:r w:rsidR="00CA0E68">
        <w:t xml:space="preserve"> measures</w:t>
      </w:r>
      <w:r w:rsidR="00D54CE5">
        <w:t xml:space="preserve"> </w:t>
      </w:r>
      <w:r w:rsidR="009A56D8">
        <w:t>close</w:t>
      </w:r>
      <w:r w:rsidR="00E01CE2">
        <w:t>d</w:t>
      </w:r>
      <w:r w:rsidR="009A56D8">
        <w:t xml:space="preserve"> </w:t>
      </w:r>
      <w:r w:rsidR="00D54CE5">
        <w:t xml:space="preserve">more grid cells </w:t>
      </w:r>
      <w:r w:rsidR="00B9319A">
        <w:t>throughout the fishing season</w:t>
      </w:r>
      <w:r w:rsidR="0090206F">
        <w:t xml:space="preserve"> than </w:t>
      </w:r>
      <w:r w:rsidR="00F77C13">
        <w:t xml:space="preserve">the </w:t>
      </w:r>
      <w:r w:rsidR="007046F4">
        <w:t xml:space="preserve">2018 and 2019 </w:t>
      </w:r>
      <w:r w:rsidR="00F77C13">
        <w:t>measures</w:t>
      </w:r>
      <w:r w:rsidR="008A7EB0">
        <w:t xml:space="preserve"> consisting of</w:t>
      </w:r>
      <w:r w:rsidR="008C4CFC">
        <w:t xml:space="preserve"> </w:t>
      </w:r>
      <w:r w:rsidR="0055114B">
        <w:t xml:space="preserve">static closures and </w:t>
      </w:r>
      <w:r w:rsidR="000E016B">
        <w:t>more limited</w:t>
      </w:r>
      <w:r w:rsidR="0055114B">
        <w:t xml:space="preserve"> management area</w:t>
      </w:r>
      <w:r w:rsidR="00FC2832">
        <w:t>s</w:t>
      </w:r>
      <w:r w:rsidR="0090206F">
        <w:t xml:space="preserve">. </w:t>
      </w:r>
      <w:r w:rsidR="00157433">
        <w:t>As a result</w:t>
      </w:r>
      <w:r w:rsidR="00F079CC">
        <w:t xml:space="preserve">, a larger proportion of </w:t>
      </w:r>
      <w:r w:rsidR="003E399F">
        <w:t>the CPUE was</w:t>
      </w:r>
      <w:r w:rsidR="00FD3AA4">
        <w:t xml:space="preserve"> </w:t>
      </w:r>
      <w:r w:rsidR="006D748A">
        <w:t xml:space="preserve">closed </w:t>
      </w:r>
      <w:r w:rsidR="005600C6">
        <w:t xml:space="preserve">to fishing </w:t>
      </w:r>
      <w:r w:rsidR="00553630">
        <w:t>by</w:t>
      </w:r>
      <w:r w:rsidR="006D748A">
        <w:t xml:space="preserve"> the </w:t>
      </w:r>
      <w:r w:rsidR="009C6361">
        <w:t xml:space="preserve">2020 and 2021 </w:t>
      </w:r>
      <w:r w:rsidR="003251D2">
        <w:t>measures</w:t>
      </w:r>
      <w:r w:rsidR="00273C4C">
        <w:t xml:space="preserve">. </w:t>
      </w:r>
      <w:r w:rsidR="007903F4">
        <w:t>T</w:t>
      </w:r>
      <w:r w:rsidR="00273C4C">
        <w:t xml:space="preserve">he </w:t>
      </w:r>
      <w:r w:rsidR="0017215A">
        <w:t xml:space="preserve">2018 and 2019 </w:t>
      </w:r>
      <w:r w:rsidR="00273C4C">
        <w:t xml:space="preserve">static closures </w:t>
      </w:r>
      <w:r w:rsidR="00EA5EBE">
        <w:t>resulted in</w:t>
      </w:r>
      <w:r w:rsidR="009D3FDE">
        <w:t xml:space="preserve"> </w:t>
      </w:r>
      <w:r w:rsidR="001B099E">
        <w:t>de</w:t>
      </w:r>
      <w:r w:rsidR="0071479C">
        <w:t xml:space="preserve">creased entanglement risk </w:t>
      </w:r>
      <w:r w:rsidR="00DE624C">
        <w:t xml:space="preserve">throughout </w:t>
      </w:r>
      <w:r w:rsidR="00BE554F">
        <w:t xml:space="preserve">all of </w:t>
      </w:r>
      <w:r w:rsidR="0071479C">
        <w:t xml:space="preserve">May, </w:t>
      </w:r>
      <w:r w:rsidR="00D16359">
        <w:t>whereas</w:t>
      </w:r>
      <w:r w:rsidR="001323D9">
        <w:t xml:space="preserve"> </w:t>
      </w:r>
      <w:r w:rsidR="0071479C">
        <w:t>the 2020 and 2021</w:t>
      </w:r>
      <w:r w:rsidR="00364C6E">
        <w:t xml:space="preserve"> </w:t>
      </w:r>
      <w:r w:rsidR="00CD6EBB">
        <w:t xml:space="preserve">measures </w:t>
      </w:r>
      <w:r w:rsidR="00855CA9">
        <w:t xml:space="preserve">did not reach similar risk reduction values until </w:t>
      </w:r>
      <w:r w:rsidR="00527543">
        <w:t xml:space="preserve">the end of </w:t>
      </w:r>
      <w:r w:rsidR="00855CA9">
        <w:t>May</w:t>
      </w:r>
      <w:r w:rsidR="007A5445">
        <w:t xml:space="preserve">. </w:t>
      </w:r>
      <w:r w:rsidR="00720999">
        <w:t xml:space="preserve">Each annual </w:t>
      </w:r>
      <w:r w:rsidR="00C943E3">
        <w:t>fishery</w:t>
      </w:r>
      <w:r w:rsidR="00720999">
        <w:t xml:space="preserve"> management </w:t>
      </w:r>
      <w:r w:rsidR="00A55322">
        <w:t>strategy</w:t>
      </w:r>
      <w:r w:rsidR="00527543">
        <w:t>, however,</w:t>
      </w:r>
      <w:r w:rsidR="00720999">
        <w:t xml:space="preserve"> achieved </w:t>
      </w:r>
      <w:r w:rsidR="006231AA">
        <w:t xml:space="preserve">similar risk reduction values by the end of the fishing season. </w:t>
      </w:r>
      <w:r w:rsidR="0071479C">
        <w:t xml:space="preserve"> </w:t>
      </w:r>
    </w:p>
    <w:sectPr w:rsidR="00ED1418" w:rsidRPr="004B3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18"/>
    <w:rsid w:val="00002C3E"/>
    <w:rsid w:val="000134F7"/>
    <w:rsid w:val="000159CE"/>
    <w:rsid w:val="00020C0B"/>
    <w:rsid w:val="00032C03"/>
    <w:rsid w:val="00033536"/>
    <w:rsid w:val="0005378A"/>
    <w:rsid w:val="0005429D"/>
    <w:rsid w:val="0006573F"/>
    <w:rsid w:val="00082528"/>
    <w:rsid w:val="0009272B"/>
    <w:rsid w:val="000A14F3"/>
    <w:rsid w:val="000A1C57"/>
    <w:rsid w:val="000B26CC"/>
    <w:rsid w:val="000C05C2"/>
    <w:rsid w:val="000C0A3C"/>
    <w:rsid w:val="000D4ACA"/>
    <w:rsid w:val="000E016B"/>
    <w:rsid w:val="000E04B0"/>
    <w:rsid w:val="000F370A"/>
    <w:rsid w:val="001105E0"/>
    <w:rsid w:val="00111F8A"/>
    <w:rsid w:val="0011737A"/>
    <w:rsid w:val="001323D9"/>
    <w:rsid w:val="00135EEC"/>
    <w:rsid w:val="00157433"/>
    <w:rsid w:val="0017215A"/>
    <w:rsid w:val="00194879"/>
    <w:rsid w:val="001948B6"/>
    <w:rsid w:val="00196E84"/>
    <w:rsid w:val="001B099E"/>
    <w:rsid w:val="001C14E5"/>
    <w:rsid w:val="001D5353"/>
    <w:rsid w:val="001D6F31"/>
    <w:rsid w:val="001E15DC"/>
    <w:rsid w:val="001E4681"/>
    <w:rsid w:val="001E7E2B"/>
    <w:rsid w:val="001F32C6"/>
    <w:rsid w:val="001F41EC"/>
    <w:rsid w:val="00205D7E"/>
    <w:rsid w:val="00207C97"/>
    <w:rsid w:val="00222491"/>
    <w:rsid w:val="002332C0"/>
    <w:rsid w:val="00240902"/>
    <w:rsid w:val="00270CAE"/>
    <w:rsid w:val="00273C4C"/>
    <w:rsid w:val="00285E0A"/>
    <w:rsid w:val="002B265D"/>
    <w:rsid w:val="002D2048"/>
    <w:rsid w:val="002D603F"/>
    <w:rsid w:val="0032089F"/>
    <w:rsid w:val="003251D2"/>
    <w:rsid w:val="00326B36"/>
    <w:rsid w:val="00327EB1"/>
    <w:rsid w:val="00364C6E"/>
    <w:rsid w:val="00366DA8"/>
    <w:rsid w:val="00380F2A"/>
    <w:rsid w:val="00391FD2"/>
    <w:rsid w:val="00392515"/>
    <w:rsid w:val="003B55CC"/>
    <w:rsid w:val="003C2550"/>
    <w:rsid w:val="003C4131"/>
    <w:rsid w:val="003E399F"/>
    <w:rsid w:val="003F276A"/>
    <w:rsid w:val="0040172C"/>
    <w:rsid w:val="00403B90"/>
    <w:rsid w:val="004062F4"/>
    <w:rsid w:val="00411A92"/>
    <w:rsid w:val="004255FF"/>
    <w:rsid w:val="00425B16"/>
    <w:rsid w:val="004321BA"/>
    <w:rsid w:val="00435CEA"/>
    <w:rsid w:val="004536CF"/>
    <w:rsid w:val="0046390F"/>
    <w:rsid w:val="00476138"/>
    <w:rsid w:val="00483229"/>
    <w:rsid w:val="004921F9"/>
    <w:rsid w:val="0049763B"/>
    <w:rsid w:val="004A5511"/>
    <w:rsid w:val="004B3C6E"/>
    <w:rsid w:val="004B7A5A"/>
    <w:rsid w:val="004C742D"/>
    <w:rsid w:val="004D7D63"/>
    <w:rsid w:val="004E3538"/>
    <w:rsid w:val="00510FA1"/>
    <w:rsid w:val="005120F3"/>
    <w:rsid w:val="00516760"/>
    <w:rsid w:val="00527543"/>
    <w:rsid w:val="00551100"/>
    <w:rsid w:val="0055114B"/>
    <w:rsid w:val="00553630"/>
    <w:rsid w:val="00556113"/>
    <w:rsid w:val="005600C6"/>
    <w:rsid w:val="0056637E"/>
    <w:rsid w:val="00581D92"/>
    <w:rsid w:val="00582B37"/>
    <w:rsid w:val="005844C6"/>
    <w:rsid w:val="00593CA7"/>
    <w:rsid w:val="005B7DB6"/>
    <w:rsid w:val="00610530"/>
    <w:rsid w:val="00614E29"/>
    <w:rsid w:val="00616D7C"/>
    <w:rsid w:val="00617C9E"/>
    <w:rsid w:val="006231AA"/>
    <w:rsid w:val="0063587D"/>
    <w:rsid w:val="00651E67"/>
    <w:rsid w:val="00656433"/>
    <w:rsid w:val="00661836"/>
    <w:rsid w:val="00671614"/>
    <w:rsid w:val="0067171A"/>
    <w:rsid w:val="006754CD"/>
    <w:rsid w:val="006843A8"/>
    <w:rsid w:val="006860C1"/>
    <w:rsid w:val="00687B3A"/>
    <w:rsid w:val="00691B23"/>
    <w:rsid w:val="00692FC4"/>
    <w:rsid w:val="00696D7F"/>
    <w:rsid w:val="006A26B2"/>
    <w:rsid w:val="006D5CE7"/>
    <w:rsid w:val="006D748A"/>
    <w:rsid w:val="006E1AB7"/>
    <w:rsid w:val="006F01B5"/>
    <w:rsid w:val="007046F4"/>
    <w:rsid w:val="00712400"/>
    <w:rsid w:val="0071479C"/>
    <w:rsid w:val="00716F17"/>
    <w:rsid w:val="00720999"/>
    <w:rsid w:val="00723EDE"/>
    <w:rsid w:val="007460C8"/>
    <w:rsid w:val="00752814"/>
    <w:rsid w:val="007642AF"/>
    <w:rsid w:val="00776CBC"/>
    <w:rsid w:val="00782553"/>
    <w:rsid w:val="007903F4"/>
    <w:rsid w:val="007961EE"/>
    <w:rsid w:val="00797543"/>
    <w:rsid w:val="007A5445"/>
    <w:rsid w:val="007A62C2"/>
    <w:rsid w:val="007B1AEE"/>
    <w:rsid w:val="007D32F7"/>
    <w:rsid w:val="007D4AC5"/>
    <w:rsid w:val="007F35F6"/>
    <w:rsid w:val="00822858"/>
    <w:rsid w:val="00841902"/>
    <w:rsid w:val="00855B70"/>
    <w:rsid w:val="00855CA9"/>
    <w:rsid w:val="008608AF"/>
    <w:rsid w:val="00885F86"/>
    <w:rsid w:val="008A1A8F"/>
    <w:rsid w:val="008A2DB6"/>
    <w:rsid w:val="008A7EB0"/>
    <w:rsid w:val="008B65AF"/>
    <w:rsid w:val="008C4CFC"/>
    <w:rsid w:val="008C6D51"/>
    <w:rsid w:val="008E4D8D"/>
    <w:rsid w:val="008F396A"/>
    <w:rsid w:val="0090206F"/>
    <w:rsid w:val="00906226"/>
    <w:rsid w:val="00916B1F"/>
    <w:rsid w:val="00934981"/>
    <w:rsid w:val="009471F9"/>
    <w:rsid w:val="009927D5"/>
    <w:rsid w:val="009A4A60"/>
    <w:rsid w:val="009A56D8"/>
    <w:rsid w:val="009A5A54"/>
    <w:rsid w:val="009A7ED4"/>
    <w:rsid w:val="009B415F"/>
    <w:rsid w:val="009C18F6"/>
    <w:rsid w:val="009C6361"/>
    <w:rsid w:val="009D1105"/>
    <w:rsid w:val="009D3FDE"/>
    <w:rsid w:val="009D5EC1"/>
    <w:rsid w:val="009E130C"/>
    <w:rsid w:val="009E19B0"/>
    <w:rsid w:val="009E334C"/>
    <w:rsid w:val="00A004DA"/>
    <w:rsid w:val="00A016AB"/>
    <w:rsid w:val="00A338BE"/>
    <w:rsid w:val="00A40814"/>
    <w:rsid w:val="00A4542D"/>
    <w:rsid w:val="00A55322"/>
    <w:rsid w:val="00A6591D"/>
    <w:rsid w:val="00A73787"/>
    <w:rsid w:val="00A816E0"/>
    <w:rsid w:val="00A81A4A"/>
    <w:rsid w:val="00A91D8C"/>
    <w:rsid w:val="00A96A56"/>
    <w:rsid w:val="00AD10A9"/>
    <w:rsid w:val="00AD1C77"/>
    <w:rsid w:val="00AD2317"/>
    <w:rsid w:val="00AE68B0"/>
    <w:rsid w:val="00AF24A3"/>
    <w:rsid w:val="00B016DB"/>
    <w:rsid w:val="00B15FD3"/>
    <w:rsid w:val="00B20746"/>
    <w:rsid w:val="00B20B94"/>
    <w:rsid w:val="00B20EC7"/>
    <w:rsid w:val="00B362AA"/>
    <w:rsid w:val="00B53C27"/>
    <w:rsid w:val="00B75CAB"/>
    <w:rsid w:val="00B81200"/>
    <w:rsid w:val="00B91357"/>
    <w:rsid w:val="00B9319A"/>
    <w:rsid w:val="00BA3147"/>
    <w:rsid w:val="00BE4D29"/>
    <w:rsid w:val="00BE554F"/>
    <w:rsid w:val="00BE7C27"/>
    <w:rsid w:val="00C02CE8"/>
    <w:rsid w:val="00C14F62"/>
    <w:rsid w:val="00C254AB"/>
    <w:rsid w:val="00C4033B"/>
    <w:rsid w:val="00C41FF0"/>
    <w:rsid w:val="00C43ACC"/>
    <w:rsid w:val="00C65E38"/>
    <w:rsid w:val="00C85189"/>
    <w:rsid w:val="00C900D2"/>
    <w:rsid w:val="00C943E3"/>
    <w:rsid w:val="00CA0E68"/>
    <w:rsid w:val="00CD0E83"/>
    <w:rsid w:val="00CD4DFC"/>
    <w:rsid w:val="00CD6EBB"/>
    <w:rsid w:val="00CE79FF"/>
    <w:rsid w:val="00CF373C"/>
    <w:rsid w:val="00D011CD"/>
    <w:rsid w:val="00D0405F"/>
    <w:rsid w:val="00D16359"/>
    <w:rsid w:val="00D16F6B"/>
    <w:rsid w:val="00D24AF5"/>
    <w:rsid w:val="00D31367"/>
    <w:rsid w:val="00D34E7F"/>
    <w:rsid w:val="00D35E43"/>
    <w:rsid w:val="00D44D9D"/>
    <w:rsid w:val="00D45319"/>
    <w:rsid w:val="00D53712"/>
    <w:rsid w:val="00D54CE5"/>
    <w:rsid w:val="00D72E53"/>
    <w:rsid w:val="00D8127C"/>
    <w:rsid w:val="00D87466"/>
    <w:rsid w:val="00DA0B33"/>
    <w:rsid w:val="00DA0DE2"/>
    <w:rsid w:val="00DA40D2"/>
    <w:rsid w:val="00DD7F58"/>
    <w:rsid w:val="00DE0C32"/>
    <w:rsid w:val="00DE473E"/>
    <w:rsid w:val="00DE624C"/>
    <w:rsid w:val="00DE6445"/>
    <w:rsid w:val="00DF6A31"/>
    <w:rsid w:val="00E01CE2"/>
    <w:rsid w:val="00E276E8"/>
    <w:rsid w:val="00E3026A"/>
    <w:rsid w:val="00E4635B"/>
    <w:rsid w:val="00E539E8"/>
    <w:rsid w:val="00E567AC"/>
    <w:rsid w:val="00E63B82"/>
    <w:rsid w:val="00E66D4E"/>
    <w:rsid w:val="00E71F7A"/>
    <w:rsid w:val="00E808C9"/>
    <w:rsid w:val="00E826D3"/>
    <w:rsid w:val="00E84C9E"/>
    <w:rsid w:val="00E906D5"/>
    <w:rsid w:val="00E925EC"/>
    <w:rsid w:val="00EA5EBE"/>
    <w:rsid w:val="00EB139B"/>
    <w:rsid w:val="00ED1418"/>
    <w:rsid w:val="00ED15B8"/>
    <w:rsid w:val="00ED218C"/>
    <w:rsid w:val="00EF02DE"/>
    <w:rsid w:val="00F025C7"/>
    <w:rsid w:val="00F079CC"/>
    <w:rsid w:val="00F1085A"/>
    <w:rsid w:val="00F1502F"/>
    <w:rsid w:val="00F242FF"/>
    <w:rsid w:val="00F4430C"/>
    <w:rsid w:val="00F77C13"/>
    <w:rsid w:val="00F83F3F"/>
    <w:rsid w:val="00FA4512"/>
    <w:rsid w:val="00FC2832"/>
    <w:rsid w:val="00FC7507"/>
    <w:rsid w:val="00FD2AFD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5A3A"/>
  <w15:chartTrackingRefBased/>
  <w15:docId w15:val="{575EF771-9C29-4AAA-8C8A-817C02B5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418"/>
    <w:pPr>
      <w:spacing w:after="20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4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0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Links>
    <vt:vector size="6" baseType="variant">
      <vt:variant>
        <vt:i4>2555979</vt:i4>
      </vt:variant>
      <vt:variant>
        <vt:i4>0</vt:i4>
      </vt:variant>
      <vt:variant>
        <vt:i4>0</vt:i4>
      </vt:variant>
      <vt:variant>
        <vt:i4>5</vt:i4>
      </vt:variant>
      <vt:variant>
        <vt:lpwstr>mailto:alexandrac@cwf-fcf.org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Cole</dc:creator>
  <cp:keywords/>
  <dc:description/>
  <cp:lastModifiedBy>Heather Pettis</cp:lastModifiedBy>
  <cp:revision>10</cp:revision>
  <dcterms:created xsi:type="dcterms:W3CDTF">2021-08-20T14:34:00Z</dcterms:created>
  <dcterms:modified xsi:type="dcterms:W3CDTF">2021-08-24T13:59:00Z</dcterms:modified>
</cp:coreProperties>
</file>